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r>
        <w:rPr>
          <w:rFonts w:ascii="Times New Roman" w:hAnsi="Times New Roman"/>
          <w:b w:val="1"/>
          <w:bCs w:val="1"/>
          <w:rtl w:val="0"/>
          <w:lang w:val="en-US"/>
        </w:rPr>
        <w:t xml:space="preserve">Exercise: </w:t>
      </w:r>
      <w:r>
        <w:rPr>
          <w:rFonts w:ascii="Times New Roman" w:hAnsi="Times New Roman"/>
          <w:b w:val="1"/>
          <w:bCs w:val="1"/>
          <w:rtl w:val="0"/>
          <w:lang w:val="en-US"/>
        </w:rPr>
        <w:t>Introduction</w:t>
      </w:r>
      <w:r>
        <w:rPr>
          <w:rFonts w:ascii="Times New Roman" w:hAnsi="Times New Roman"/>
          <w:b w:val="1"/>
          <w:bCs w:val="1"/>
          <w:rtl w:val="0"/>
        </w:rPr>
        <w:t xml:space="preserve"> &amp; </w:t>
      </w:r>
      <w:r>
        <w:rPr>
          <w:rFonts w:ascii="Times New Roman" w:hAnsi="Times New Roman"/>
          <w:b w:val="1"/>
          <w:bCs w:val="1"/>
          <w:rtl w:val="0"/>
          <w:lang w:val="en-US"/>
        </w:rPr>
        <w:t>Human Error</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You are a security architect at ACME Water: a water company that delivers clean and waste water services to Dorset. You have been asked to evaluate the design of a software repository used by instrument technicians at ACME to manage control software. The design of the repository is based on the following scenario:</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Barry is an instrument technical at ACME water. Barry goes into the depot on a Monday morning, batch syncs his laptop. This involves plugging his laptop into the telemetry network, looking at what files have changed, and making sure he has the latest programs his area. He then picks up his schedule jobs for the rest of the week. As luck would have it, his first scheduled job is at the depot.</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Barry walks 100 yards to the motor control center, locates the telemetry outstation, plugs his laptop into the outstation and loads up the program. Barry verifies his software matches up with the same software on the outstation; this is done automatically.</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sz w:val="28"/>
          <w:szCs w:val="28"/>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Barry then makes the relevant changes and commissions the change. In this case, Barry calls up the control room to make sure an alarm has been raised based on the new element setup.</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Barry then saves the change to the outstation and his laptop. The software tool displays the changes and asks for verification. A software change alarm is then generated automatically and sent through to both the telemetry alarm page and the software repository.</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Barry will commit this change back to the repository "as soon as he can.</w:t>
      </w:r>
      <w:r>
        <w:rPr>
          <w:rFonts w:ascii="Times New Roman" w:hAnsi="Times New Roman" w:hint="default"/>
          <w:i w:val="1"/>
          <w:iCs w:val="1"/>
          <w:rtl w:val="0"/>
        </w:rPr>
        <w:t xml:space="preserve">” </w:t>
      </w:r>
      <w:r>
        <w:rPr>
          <w:rFonts w:ascii="Times New Roman" w:hAnsi="Times New Roman"/>
          <w:i w:val="1"/>
          <w:iCs w:val="1"/>
          <w:rtl w:val="0"/>
          <w:lang w:val="en-US"/>
        </w:rPr>
        <w:t>At the end of the day, Barry returns to a depot, fills in his paperwork and batch syncs to the repository.</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r>
        <w:rPr>
          <w:rFonts w:ascii="Times New Roman" w:hAnsi="Times New Roman"/>
          <w:b w:val="1"/>
          <w:bCs w:val="1"/>
          <w:rtl w:val="0"/>
          <w:lang w:val="it-IT"/>
        </w:rPr>
        <w:t>Questions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 xml:space="preserve">1.  </w:t>
      </w:r>
      <w:r>
        <w:rPr>
          <w:rFonts w:ascii="Times New Roman" w:hAnsi="Times New Roman"/>
          <w:rtl w:val="0"/>
          <w:lang w:val="en-US"/>
        </w:rPr>
        <w:t xml:space="preserve">In groups, </w:t>
      </w:r>
      <w:r>
        <w:rPr>
          <w:rFonts w:ascii="Times New Roman" w:hAnsi="Times New Roman"/>
          <w:rtl w:val="0"/>
          <w:lang w:val="en-US"/>
        </w:rPr>
        <w:t xml:space="preserve">use CAIRIS to </w:t>
      </w:r>
      <w:r>
        <w:rPr>
          <w:rFonts w:ascii="Times New Roman" w:hAnsi="Times New Roman"/>
          <w:rtl w:val="0"/>
          <w:lang w:val="en-US"/>
        </w:rPr>
        <w:t>create a</w:t>
      </w:r>
      <w:r>
        <w:rPr>
          <w:rFonts w:ascii="Times New Roman" w:hAnsi="Times New Roman"/>
          <w:rtl w:val="0"/>
          <w:lang w:val="en-US"/>
        </w:rPr>
        <w:t xml:space="preserve">n asset </w:t>
      </w:r>
      <w:r>
        <w:rPr>
          <w:rFonts w:ascii="Times New Roman" w:hAnsi="Times New Roman"/>
          <w:rtl w:val="0"/>
          <w:lang w:val="en-US"/>
        </w:rPr>
        <w:t xml:space="preserve">model associated with this scenario. </w:t>
      </w:r>
      <w:r>
        <w:rPr>
          <w:rFonts w:ascii="Times New Roman" w:hAnsi="Times New Roman"/>
          <w:rtl w:val="0"/>
          <w:lang w:val="en-US"/>
        </w:rPr>
        <w:t>Assign the security properties that need to be protected for each asset, together with justification for each property</w:t>
      </w:r>
      <w:r>
        <w:rPr>
          <w:rFonts w:ascii="Times New Roman" w:hAnsi="Times New Roman"/>
          <w:rtl w:val="0"/>
        </w:rPr>
        <w:t>.</w:t>
      </w:r>
      <w:r>
        <w:rPr>
          <w:rFonts w:ascii="Times New Roman" w:hAnsi="Times New Roman"/>
          <w:rtl w:val="0"/>
          <w:lang w:val="en-US"/>
        </w:rPr>
        <w:t xml:space="preserve">  </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 xml:space="preserve">You may find it useful to sketch your model on paper before a scribe enters the data into the platform.  Alternatively, </w:t>
      </w:r>
      <w:r>
        <w:rPr>
          <w:rStyle w:val="Hyperlink.0"/>
          <w:rFonts w:ascii="Times New Roman" w:cs="Times New Roman" w:hAnsi="Times New Roman" w:eastAsia="Times New Roman"/>
        </w:rPr>
        <w:fldChar w:fldCharType="begin" w:fldLock="0"/>
      </w:r>
      <w:r>
        <w:rPr>
          <w:rStyle w:val="Hyperlink.0"/>
          <w:rFonts w:ascii="Times New Roman" w:cs="Times New Roman" w:hAnsi="Times New Roman" w:eastAsia="Times New Roman"/>
        </w:rPr>
        <w:instrText xml:space="preserve"> HYPERLINK "http://diagrams.net"</w:instrText>
      </w:r>
      <w:r>
        <w:rPr>
          <w:rStyle w:val="Hyperlink.0"/>
          <w:rFonts w:ascii="Times New Roman" w:cs="Times New Roman" w:hAnsi="Times New Roman" w:eastAsia="Times New Roman"/>
        </w:rPr>
        <w:fldChar w:fldCharType="separate" w:fldLock="0"/>
      </w:r>
      <w:r>
        <w:rPr>
          <w:rStyle w:val="Hyperlink.0"/>
          <w:rFonts w:ascii="Times New Roman" w:hAnsi="Times New Roman"/>
          <w:rtl w:val="0"/>
          <w:lang w:val="en-US"/>
        </w:rPr>
        <w:t>diagrams.net</w:t>
      </w:r>
      <w:r>
        <w:rPr>
          <w:rFonts w:ascii="Times New Roman" w:cs="Times New Roman" w:hAnsi="Times New Roman" w:eastAsia="Times New Roman"/>
        </w:rPr>
        <w:fldChar w:fldCharType="end" w:fldLock="0"/>
      </w:r>
      <w:r>
        <w:rPr>
          <w:rFonts w:ascii="Times New Roman" w:hAnsi="Times New Roman"/>
          <w:rtl w:val="0"/>
          <w:lang w:val="en-US"/>
        </w:rPr>
        <w:t xml:space="preserve"> could be used to create the diagram, which can then be imported into CAIRIS.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 xml:space="preserve">2. </w:t>
      </w:r>
      <w:r>
        <w:rPr>
          <w:rFonts w:ascii="Times New Roman" w:hAnsi="Times New Roman"/>
          <w:rtl w:val="0"/>
          <w:lang w:val="en-US"/>
        </w:rPr>
        <w:t xml:space="preserve">Exchange your </w:t>
      </w:r>
      <w:r>
        <w:rPr>
          <w:rFonts w:ascii="Times New Roman" w:hAnsi="Times New Roman"/>
          <w:rtl w:val="0"/>
          <w:lang w:val="en-US"/>
        </w:rPr>
        <w:t>asset</w:t>
      </w:r>
      <w:r>
        <w:rPr>
          <w:rFonts w:ascii="Times New Roman" w:hAnsi="Times New Roman"/>
          <w:rtl w:val="0"/>
          <w:lang w:val="en-US"/>
        </w:rPr>
        <w:t xml:space="preserve"> model with another group. Assess the </w:t>
      </w:r>
      <w:r>
        <w:rPr>
          <w:rFonts w:ascii="Times New Roman" w:hAnsi="Times New Roman"/>
          <w:rtl w:val="0"/>
          <w:lang w:val="en-US"/>
        </w:rPr>
        <w:t>asset</w:t>
      </w:r>
      <w:r>
        <w:rPr>
          <w:rFonts w:ascii="Times New Roman" w:hAnsi="Times New Roman"/>
          <w:rtl w:val="0"/>
          <w:lang w:val="en-US"/>
        </w:rPr>
        <w:t xml:space="preserve"> model for opportunities for exploitation. To help you, you should score the model based on the assessment criteria provided.</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 xml:space="preserve">3. In groups, use CAIRIS to </w:t>
      </w:r>
      <w:r>
        <w:rPr>
          <w:rFonts w:ascii="Times New Roman" w:hAnsi="Times New Roman"/>
          <w:rtl w:val="0"/>
          <w:lang w:val="en-US"/>
        </w:rPr>
        <w:t xml:space="preserve">create a use case for </w:t>
      </w:r>
      <w:r>
        <w:rPr>
          <w:rFonts w:ascii="Times New Roman" w:hAnsi="Times New Roman" w:hint="default"/>
          <w:rtl w:val="1"/>
        </w:rPr>
        <w:t>‘</w:t>
      </w:r>
      <w:r>
        <w:rPr>
          <w:rFonts w:ascii="Times New Roman" w:hAnsi="Times New Roman"/>
          <w:rtl w:val="0"/>
          <w:lang w:val="en-US"/>
        </w:rPr>
        <w:t>modifying telemetry software</w:t>
      </w:r>
      <w:r>
        <w:rPr>
          <w:rFonts w:ascii="Times New Roman" w:hAnsi="Times New Roman" w:hint="default"/>
          <w:rtl w:val="1"/>
        </w:rPr>
        <w:t xml:space="preserve">’ </w:t>
      </w:r>
      <w:r>
        <w:rPr>
          <w:rFonts w:ascii="Times New Roman" w:hAnsi="Times New Roman"/>
          <w:rtl w:val="0"/>
          <w:lang w:val="en-US"/>
        </w:rPr>
        <w:t xml:space="preserve">based on this scenario. The actor should be </w:t>
      </w:r>
      <w:r>
        <w:rPr>
          <w:rFonts w:ascii="Times New Roman" w:hAnsi="Times New Roman" w:hint="default"/>
          <w:rtl w:val="1"/>
        </w:rPr>
        <w:t>‘</w:t>
      </w:r>
      <w:r>
        <w:rPr>
          <w:rFonts w:ascii="Times New Roman" w:hAnsi="Times New Roman"/>
          <w:rtl w:val="0"/>
          <w:lang w:val="en-US"/>
        </w:rPr>
        <w:t>Instrument Technician</w:t>
      </w:r>
      <w:r>
        <w:rPr>
          <w:rFonts w:ascii="Times New Roman" w:hAnsi="Times New Roman" w:hint="default"/>
          <w:rtl w:val="1"/>
        </w:rPr>
        <w:t xml:space="preserve">’ </w:t>
      </w:r>
      <w:r>
        <w:rPr>
          <w:rFonts w:ascii="Times New Roman" w:hAnsi="Times New Roman"/>
          <w:rtl w:val="0"/>
          <w:lang w:val="en-US"/>
        </w:rPr>
        <w:t>and the system is the software repository for storing control software.</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rFonts w:ascii="Times New Roman" w:hAnsi="Times New Roman"/>
          <w:rtl w:val="0"/>
          <w:lang w:val="en-US"/>
        </w:rPr>
        <w:t xml:space="preserve">4. </w:t>
      </w:r>
      <w:r>
        <w:rPr>
          <w:rFonts w:ascii="Times New Roman" w:hAnsi="Times New Roman"/>
          <w:rtl w:val="0"/>
          <w:lang w:val="en-US"/>
        </w:rPr>
        <w:t xml:space="preserve">Exchange your </w:t>
      </w:r>
      <w:r>
        <w:rPr>
          <w:rFonts w:ascii="Times New Roman" w:hAnsi="Times New Roman"/>
          <w:rtl w:val="0"/>
          <w:lang w:val="en-US"/>
        </w:rPr>
        <w:t>use case</w:t>
      </w:r>
      <w:r>
        <w:rPr>
          <w:rFonts w:ascii="Times New Roman" w:hAnsi="Times New Roman"/>
          <w:rtl w:val="0"/>
          <w:lang w:val="en-US"/>
        </w:rPr>
        <w:t xml:space="preserve"> with another group. Assess the </w:t>
      </w:r>
      <w:r>
        <w:rPr>
          <w:rFonts w:ascii="Times New Roman" w:hAnsi="Times New Roman"/>
          <w:rtl w:val="0"/>
          <w:lang w:val="en-US"/>
        </w:rPr>
        <w:t>use case</w:t>
      </w:r>
      <w:r>
        <w:rPr>
          <w:rFonts w:ascii="Times New Roman" w:hAnsi="Times New Roman"/>
          <w:rtl w:val="0"/>
          <w:lang w:val="en-US"/>
        </w:rPr>
        <w:t xml:space="preserve"> for opportunities of human error leading to exploitation. To help you, you should score the model based on the assessment criteria provided.</w:t>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632"/>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character" w:styleId="Hyperlink.0">
    <w:name w:val="Hyperlink.0"/>
    <w:basedOn w:val="Hyperlink"/>
    <w:next w:val="Hyperlink.0"/>
    <w:rPr>
      <w:outline w:val="0"/>
      <w:color w:val="000099"/>
      <w:u w:val="single"/>
      <w14:textFill>
        <w14:solidFill>
          <w14:srgbClr w14:val="000099"/>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